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18" w:rsidRDefault="00506F18" w:rsidP="00506F18">
      <w:pPr>
        <w:pStyle w:val="a3"/>
        <w:jc w:val="right"/>
      </w:pPr>
      <w:r>
        <w:t>Приложение к приказу</w:t>
      </w:r>
    </w:p>
    <w:p w:rsidR="00506F18" w:rsidRDefault="00506F18" w:rsidP="00506F18">
      <w:pPr>
        <w:pStyle w:val="a3"/>
        <w:jc w:val="right"/>
      </w:pPr>
      <w:r>
        <w:t xml:space="preserve">Генерального директора от </w:t>
      </w:r>
      <w:r w:rsidR="00B347D5">
        <w:t>19.10.</w:t>
      </w:r>
      <w:r>
        <w:t>2022</w:t>
      </w:r>
      <w:r w:rsidR="006D4E3C">
        <w:t xml:space="preserve"> №</w:t>
      </w:r>
      <w:r w:rsidR="00B347D5">
        <w:t xml:space="preserve"> 2-УЦ</w:t>
      </w:r>
    </w:p>
    <w:p w:rsidR="00506F18" w:rsidRDefault="00506F18" w:rsidP="00506F18">
      <w:pPr>
        <w:pStyle w:val="a3"/>
        <w:jc w:val="right"/>
      </w:pPr>
      <w:r>
        <w:t>«Об утверждении положения»</w:t>
      </w:r>
    </w:p>
    <w:p w:rsidR="00506F18" w:rsidRDefault="00506F18" w:rsidP="00F70C13">
      <w:pPr>
        <w:ind w:left="567" w:right="271"/>
        <w:jc w:val="center"/>
        <w:rPr>
          <w:b/>
          <w:noProof/>
          <w:sz w:val="32"/>
          <w:szCs w:val="32"/>
          <w:lang w:eastAsia="ru-RU"/>
        </w:rPr>
      </w:pPr>
    </w:p>
    <w:p w:rsidR="00F70C13" w:rsidRPr="00E24529" w:rsidRDefault="00F70C13" w:rsidP="00F70C13">
      <w:pPr>
        <w:ind w:left="567" w:right="27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>ПОЛОЖЕНИЕ</w:t>
      </w:r>
    </w:p>
    <w:p w:rsidR="00F70C13" w:rsidRDefault="00F70C13" w:rsidP="00F70C13">
      <w:pPr>
        <w:ind w:left="567" w:right="271"/>
        <w:jc w:val="center"/>
        <w:rPr>
          <w:b/>
          <w:sz w:val="28"/>
          <w:szCs w:val="28"/>
        </w:rPr>
      </w:pPr>
      <w:r w:rsidRPr="00E24529">
        <w:rPr>
          <w:b/>
          <w:sz w:val="28"/>
          <w:szCs w:val="28"/>
        </w:rPr>
        <w:t>о структурном подразделении</w:t>
      </w:r>
    </w:p>
    <w:p w:rsidR="00F70C13" w:rsidRPr="00E24529" w:rsidRDefault="00F70C13" w:rsidP="00F70C13">
      <w:pPr>
        <w:ind w:left="567" w:right="2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«Консалтинговое Бюро «РОСТ»</w:t>
      </w:r>
    </w:p>
    <w:p w:rsidR="00F70C13" w:rsidRPr="00E24529" w:rsidRDefault="00F70C13" w:rsidP="00F70C13">
      <w:pPr>
        <w:ind w:left="567" w:right="2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центр</w:t>
      </w:r>
    </w:p>
    <w:p w:rsidR="00F70C13" w:rsidRDefault="00F70C13" w:rsidP="00F70C13">
      <w:pPr>
        <w:ind w:left="567" w:right="271" w:firstLine="567"/>
        <w:jc w:val="both"/>
      </w:pPr>
    </w:p>
    <w:p w:rsidR="00800DD0" w:rsidRDefault="00800DD0" w:rsidP="00800DD0">
      <w:pPr>
        <w:ind w:left="567" w:right="271"/>
        <w:jc w:val="center"/>
        <w:rPr>
          <w:b/>
        </w:rPr>
      </w:pPr>
    </w:p>
    <w:p w:rsidR="000E4F9F" w:rsidRPr="00865F9B" w:rsidRDefault="00F70C13" w:rsidP="00800DD0">
      <w:pPr>
        <w:ind w:left="567" w:right="271"/>
        <w:jc w:val="center"/>
        <w:rPr>
          <w:b/>
        </w:rPr>
      </w:pPr>
      <w:r w:rsidRPr="00865F9B">
        <w:rPr>
          <w:b/>
        </w:rPr>
        <w:t>1. ОБЩИЕ ПОЛОЖЕНИЯ</w:t>
      </w:r>
    </w:p>
    <w:p w:rsidR="000E4F9F" w:rsidRPr="00C45ADD" w:rsidRDefault="000E4F9F" w:rsidP="00F70C13">
      <w:pPr>
        <w:ind w:left="567" w:right="271" w:firstLine="567"/>
        <w:jc w:val="both"/>
      </w:pPr>
    </w:p>
    <w:p w:rsidR="000E4F9F" w:rsidRPr="00C45ADD" w:rsidRDefault="0021797D" w:rsidP="0021797D">
      <w:pPr>
        <w:ind w:left="567" w:right="271" w:firstLine="567"/>
        <w:jc w:val="both"/>
      </w:pPr>
      <w:r w:rsidRPr="00C45ADD">
        <w:t xml:space="preserve">1.1. </w:t>
      </w:r>
      <w:r w:rsidR="000E4F9F" w:rsidRPr="00C45ADD">
        <w:t>Учебный центр (далее-Центр) является структурным подразделением Общества с ограниченной ответственностью «Консалтинговое Бюро «РОСТ» (далее-Общество</w:t>
      </w:r>
      <w:r w:rsidR="00865F9B" w:rsidRPr="00C45ADD">
        <w:t>).</w:t>
      </w:r>
    </w:p>
    <w:p w:rsidR="000E4F9F" w:rsidRPr="00C45ADD" w:rsidRDefault="0021797D" w:rsidP="0021797D">
      <w:pPr>
        <w:ind w:left="567" w:right="271" w:firstLine="567"/>
        <w:jc w:val="both"/>
      </w:pPr>
      <w:r w:rsidRPr="00C45ADD">
        <w:t xml:space="preserve">1.2.  </w:t>
      </w:r>
      <w:r w:rsidR="000E4F9F" w:rsidRPr="00C45ADD">
        <w:t>Центр создается и ликвидируется приказом Генерального директора Общества</w:t>
      </w:r>
      <w:r w:rsidR="00865F9B" w:rsidRPr="00C45ADD">
        <w:t>.</w:t>
      </w:r>
    </w:p>
    <w:p w:rsidR="000E4F9F" w:rsidRPr="00C45ADD" w:rsidRDefault="0021797D" w:rsidP="0021797D">
      <w:pPr>
        <w:ind w:left="567" w:right="271" w:firstLine="567"/>
        <w:jc w:val="both"/>
      </w:pPr>
      <w:r w:rsidRPr="00C45ADD">
        <w:t xml:space="preserve">1.3. </w:t>
      </w:r>
      <w:r w:rsidR="000E4F9F" w:rsidRPr="00C45ADD">
        <w:t xml:space="preserve">Центр возглавляет </w:t>
      </w:r>
      <w:r w:rsidR="003539CB" w:rsidRPr="00C45ADD">
        <w:t>руководитель</w:t>
      </w:r>
      <w:r w:rsidR="000E4F9F" w:rsidRPr="00C45ADD">
        <w:t xml:space="preserve"> Центра, который назначается на должность и освобождается от должности приказом Генерального директора</w:t>
      </w:r>
      <w:r w:rsidR="00865F9B" w:rsidRPr="00C45ADD">
        <w:t>.</w:t>
      </w:r>
    </w:p>
    <w:p w:rsidR="000E4F9F" w:rsidRPr="00C45ADD" w:rsidRDefault="0021797D" w:rsidP="0021797D">
      <w:pPr>
        <w:ind w:left="567" w:right="271" w:firstLine="567"/>
        <w:jc w:val="both"/>
      </w:pPr>
      <w:r w:rsidRPr="00C45ADD">
        <w:t>1.4.</w:t>
      </w:r>
      <w:r w:rsidR="003539CB" w:rsidRPr="00C45ADD">
        <w:t xml:space="preserve">  </w:t>
      </w:r>
      <w:r w:rsidRPr="00C45ADD">
        <w:t xml:space="preserve"> </w:t>
      </w:r>
      <w:r w:rsidR="000E4F9F" w:rsidRPr="00C45ADD">
        <w:t>Центр подчиняется Генеральному директору</w:t>
      </w:r>
      <w:r w:rsidR="003539CB" w:rsidRPr="00C45ADD">
        <w:t xml:space="preserve"> Общества</w:t>
      </w:r>
      <w:r w:rsidR="00865F9B" w:rsidRPr="00C45ADD">
        <w:t>.</w:t>
      </w:r>
    </w:p>
    <w:p w:rsidR="00167704" w:rsidRPr="00C45ADD" w:rsidRDefault="00167704" w:rsidP="00167704">
      <w:pPr>
        <w:ind w:left="567" w:right="271" w:firstLine="567"/>
        <w:jc w:val="both"/>
      </w:pPr>
      <w:r w:rsidRPr="00C45ADD">
        <w:t>1.5. Коллегиальным органом управления Учебного центра является педагогический совет, деятельность которого определяется положением о педагогическом совете Общества.</w:t>
      </w:r>
    </w:p>
    <w:p w:rsidR="000E4F9F" w:rsidRPr="00C45ADD" w:rsidRDefault="0021797D" w:rsidP="0021797D">
      <w:pPr>
        <w:ind w:left="567" w:right="271" w:firstLine="567"/>
        <w:jc w:val="both"/>
      </w:pPr>
      <w:r w:rsidRPr="00C45ADD">
        <w:t>1.</w:t>
      </w:r>
      <w:r w:rsidR="00167704" w:rsidRPr="00C45ADD">
        <w:t>6</w:t>
      </w:r>
      <w:r w:rsidRPr="00C45ADD">
        <w:t xml:space="preserve">. </w:t>
      </w:r>
      <w:r w:rsidR="000E4F9F" w:rsidRPr="00C45ADD">
        <w:t>В своей деятельности Центр</w:t>
      </w:r>
      <w:r w:rsidRPr="00C45ADD">
        <w:t xml:space="preserve"> руководствуется </w:t>
      </w:r>
      <w:r w:rsidR="000E4F9F" w:rsidRPr="00C45ADD">
        <w:t xml:space="preserve">законодательными и иными нормативно-правовыми актами РФ и УР, касающимися деятельности Центра (в том числе трудовым законодательством РФ и </w:t>
      </w:r>
      <w:r w:rsidRPr="00C45ADD">
        <w:t>Федеральным законом Российской Федерации от 29.12.2012 «Об образовании в Российской Федерации» №273-ФЗ</w:t>
      </w:r>
      <w:r w:rsidR="000E4F9F" w:rsidRPr="00C45ADD">
        <w:t>)</w:t>
      </w:r>
      <w:r w:rsidR="003539CB" w:rsidRPr="00C45ADD">
        <w:t>, Уставом</w:t>
      </w:r>
      <w:r w:rsidR="00336CA4" w:rsidRPr="00C45ADD">
        <w:t xml:space="preserve"> Общества, настоящим Положением</w:t>
      </w:r>
      <w:r w:rsidR="00865F9B" w:rsidRPr="00C45ADD">
        <w:t>.</w:t>
      </w:r>
    </w:p>
    <w:p w:rsidR="000E4F9F" w:rsidRPr="00C45ADD" w:rsidRDefault="0021797D" w:rsidP="0021797D">
      <w:pPr>
        <w:ind w:left="567" w:right="271" w:firstLine="567"/>
        <w:jc w:val="both"/>
      </w:pPr>
      <w:r w:rsidRPr="00C45ADD">
        <w:t>1.</w:t>
      </w:r>
      <w:r w:rsidR="00167704" w:rsidRPr="00C45ADD">
        <w:t>7</w:t>
      </w:r>
      <w:r w:rsidRPr="00C45ADD">
        <w:t>.</w:t>
      </w:r>
      <w:r w:rsidR="003539CB" w:rsidRPr="00C45ADD">
        <w:t xml:space="preserve"> </w:t>
      </w:r>
      <w:r w:rsidR="000E4F9F" w:rsidRPr="00C45ADD">
        <w:t xml:space="preserve">Центр осуществляет свою деятельность во взаимодействии </w:t>
      </w:r>
      <w:r w:rsidR="00823A61" w:rsidRPr="00C45ADD">
        <w:t>с другими</w:t>
      </w:r>
      <w:r w:rsidR="003539CB" w:rsidRPr="00C45ADD">
        <w:t xml:space="preserve"> структурными подразделениями Общества, </w:t>
      </w:r>
      <w:r w:rsidR="000E4F9F" w:rsidRPr="00C45ADD">
        <w:t>образовательными организациями среднего, высшего и дополнительного профессионального образования, другими образовательными и научными организациями, ассоциациями, занимающимися повышением квалификации и профессиональной подготовкой рабочих, специалистов и руководителей промышленных и других предприятий.</w:t>
      </w:r>
    </w:p>
    <w:p w:rsidR="00A050B4" w:rsidRPr="00C45ADD" w:rsidRDefault="00A050B4" w:rsidP="003539CB">
      <w:pPr>
        <w:ind w:right="271"/>
        <w:jc w:val="both"/>
      </w:pPr>
    </w:p>
    <w:p w:rsidR="0013068A" w:rsidRPr="00C45ADD" w:rsidRDefault="00865F9B" w:rsidP="00167704">
      <w:pPr>
        <w:pStyle w:val="Standard"/>
        <w:ind w:left="-14" w:right="-27" w:firstLine="886"/>
        <w:jc w:val="center"/>
        <w:rPr>
          <w:rFonts w:ascii="Times New Roman" w:hAnsi="Times New Roman" w:cs="Times New Roman"/>
          <w:b/>
          <w:bCs/>
          <w:sz w:val="24"/>
        </w:rPr>
      </w:pPr>
      <w:r w:rsidRPr="00C45ADD">
        <w:rPr>
          <w:rFonts w:ascii="Times New Roman" w:hAnsi="Times New Roman" w:cs="Times New Roman"/>
          <w:b/>
          <w:sz w:val="24"/>
        </w:rPr>
        <w:t xml:space="preserve">2. </w:t>
      </w:r>
      <w:r w:rsidR="00F70C13" w:rsidRPr="00C45ADD">
        <w:rPr>
          <w:rFonts w:ascii="Times New Roman" w:hAnsi="Times New Roman" w:cs="Times New Roman"/>
          <w:b/>
          <w:sz w:val="24"/>
        </w:rPr>
        <w:t xml:space="preserve"> </w:t>
      </w:r>
      <w:r w:rsidR="0013068A" w:rsidRPr="00C45ADD">
        <w:rPr>
          <w:rFonts w:ascii="Times New Roman" w:hAnsi="Times New Roman" w:cs="Times New Roman"/>
          <w:b/>
          <w:bCs/>
          <w:sz w:val="24"/>
        </w:rPr>
        <w:t>ЦЕЛИ И ЗАДАЧИ</w:t>
      </w:r>
      <w:r w:rsidRPr="00C45ADD">
        <w:rPr>
          <w:rFonts w:ascii="Times New Roman" w:hAnsi="Times New Roman" w:cs="Times New Roman"/>
          <w:b/>
          <w:bCs/>
          <w:sz w:val="24"/>
        </w:rPr>
        <w:t xml:space="preserve"> УЧЕБНОГО</w:t>
      </w:r>
      <w:r w:rsidR="0013068A" w:rsidRPr="00C45ADD">
        <w:rPr>
          <w:rFonts w:ascii="Times New Roman" w:hAnsi="Times New Roman" w:cs="Times New Roman"/>
          <w:b/>
          <w:bCs/>
          <w:sz w:val="24"/>
        </w:rPr>
        <w:t xml:space="preserve"> ЦЕНТРА</w:t>
      </w:r>
    </w:p>
    <w:p w:rsidR="00F70C13" w:rsidRPr="00C45ADD" w:rsidRDefault="00F70C13" w:rsidP="00F70C13">
      <w:pPr>
        <w:ind w:left="567" w:right="271"/>
        <w:jc w:val="center"/>
        <w:rPr>
          <w:b/>
        </w:rPr>
      </w:pPr>
    </w:p>
    <w:p w:rsidR="00823A61" w:rsidRPr="00C45ADD" w:rsidRDefault="00F70C13" w:rsidP="0013068A">
      <w:pPr>
        <w:ind w:left="567" w:right="271" w:firstLine="567"/>
        <w:jc w:val="both"/>
      </w:pPr>
      <w:r w:rsidRPr="00C45ADD">
        <w:t xml:space="preserve">2.1. </w:t>
      </w:r>
      <w:r w:rsidR="00865F9B" w:rsidRPr="00C45ADD">
        <w:t>Ц</w:t>
      </w:r>
      <w:r w:rsidR="0043675B" w:rsidRPr="00C45ADD">
        <w:t xml:space="preserve">ентр создан с </w:t>
      </w:r>
      <w:r w:rsidR="00823A61" w:rsidRPr="00C45ADD">
        <w:t>целью оказания образовательных услуг в области профессионального обучения и дополнительного профессионального образования.</w:t>
      </w:r>
    </w:p>
    <w:p w:rsidR="00941EC1" w:rsidRPr="00C45ADD" w:rsidRDefault="00941EC1" w:rsidP="0013068A">
      <w:pPr>
        <w:ind w:left="567" w:right="271" w:firstLine="567"/>
        <w:jc w:val="both"/>
      </w:pPr>
      <w:r w:rsidRPr="00C45ADD">
        <w:t>2.2</w:t>
      </w:r>
      <w:r w:rsidR="0013068A" w:rsidRPr="00C45ADD">
        <w:t xml:space="preserve">. Задачами </w:t>
      </w:r>
      <w:r w:rsidR="00865F9B" w:rsidRPr="00C45ADD">
        <w:t>Ц</w:t>
      </w:r>
      <w:r w:rsidR="0013068A" w:rsidRPr="00C45ADD">
        <w:t>ентра являются:</w:t>
      </w:r>
    </w:p>
    <w:p w:rsidR="00E07A20" w:rsidRPr="00C45ADD" w:rsidRDefault="00865F9B" w:rsidP="00B8253C">
      <w:pPr>
        <w:ind w:left="567" w:right="271" w:firstLine="567"/>
        <w:jc w:val="both"/>
      </w:pPr>
      <w:r w:rsidRPr="00C45ADD">
        <w:t xml:space="preserve">- информационно-методическое, </w:t>
      </w:r>
      <w:r w:rsidR="00E07A20" w:rsidRPr="00C45ADD">
        <w:t>материально-техническое, документальное обеспечение процессов обучения;</w:t>
      </w:r>
    </w:p>
    <w:p w:rsidR="00E07A20" w:rsidRPr="00C45ADD" w:rsidRDefault="00E07A20" w:rsidP="00E07A20">
      <w:pPr>
        <w:ind w:left="567" w:right="271" w:firstLine="567"/>
        <w:jc w:val="both"/>
      </w:pPr>
      <w:r w:rsidRPr="00C45ADD">
        <w:t xml:space="preserve">- обеспечение разработки и реализации программ обучения по </w:t>
      </w:r>
      <w:r w:rsidR="00865F9B" w:rsidRPr="00C45ADD">
        <w:t>направлениям обучения</w:t>
      </w:r>
      <w:r w:rsidRPr="00C45ADD">
        <w:t>;</w:t>
      </w:r>
    </w:p>
    <w:p w:rsidR="00C72718" w:rsidRPr="00C45ADD" w:rsidRDefault="00C72718" w:rsidP="00E07A20">
      <w:pPr>
        <w:ind w:left="567" w:right="271" w:firstLine="567"/>
        <w:jc w:val="both"/>
      </w:pPr>
      <w:r w:rsidRPr="00C45ADD">
        <w:t>- оказание консультационных и информационных услуги по профилю своей деятельности.</w:t>
      </w:r>
    </w:p>
    <w:p w:rsidR="0043675B" w:rsidRPr="00C45ADD" w:rsidRDefault="0043675B" w:rsidP="00167704">
      <w:pPr>
        <w:ind w:right="271"/>
        <w:rPr>
          <w:b/>
        </w:rPr>
      </w:pPr>
    </w:p>
    <w:p w:rsidR="0043675B" w:rsidRPr="00C45ADD" w:rsidRDefault="00167704" w:rsidP="0043675B">
      <w:pPr>
        <w:ind w:left="567" w:right="271"/>
        <w:jc w:val="center"/>
        <w:rPr>
          <w:b/>
        </w:rPr>
      </w:pPr>
      <w:r w:rsidRPr="00C45ADD">
        <w:rPr>
          <w:b/>
        </w:rPr>
        <w:t>3</w:t>
      </w:r>
      <w:r w:rsidR="0043675B" w:rsidRPr="00C45ADD">
        <w:rPr>
          <w:b/>
        </w:rPr>
        <w:t>. ОРГАНИЗАЦИЯ ДЕЯТЕЛЬНОСТИ УЧЕБНОГО ЦЕНТРА</w:t>
      </w:r>
    </w:p>
    <w:p w:rsidR="00CE092B" w:rsidRPr="00C45ADD" w:rsidRDefault="00CE092B" w:rsidP="0043675B">
      <w:pPr>
        <w:ind w:left="567" w:right="271"/>
        <w:jc w:val="center"/>
        <w:rPr>
          <w:b/>
        </w:rPr>
      </w:pPr>
    </w:p>
    <w:p w:rsidR="0043675B" w:rsidRPr="00C45ADD" w:rsidRDefault="0043675B" w:rsidP="00B8253C">
      <w:pPr>
        <w:pStyle w:val="aa"/>
        <w:spacing w:before="0" w:line="271" w:lineRule="auto"/>
        <w:ind w:left="708" w:right="150" w:firstLine="426"/>
      </w:pPr>
      <w:r w:rsidRPr="00C45ADD">
        <w:rPr>
          <w:rFonts w:ascii="Times New Roman" w:eastAsia="Calibri" w:hAnsi="Times New Roman" w:cs="Times New Roman"/>
          <w:lang w:eastAsia="ar-SA"/>
        </w:rPr>
        <w:t xml:space="preserve">Деятельность работников </w:t>
      </w:r>
      <w:r w:rsidR="00AC50B3" w:rsidRPr="00C45ADD">
        <w:rPr>
          <w:rFonts w:ascii="Times New Roman" w:eastAsia="Calibri" w:hAnsi="Times New Roman" w:cs="Times New Roman"/>
          <w:lang w:eastAsia="ar-SA"/>
        </w:rPr>
        <w:t>Ц</w:t>
      </w:r>
      <w:r w:rsidRPr="00C45ADD">
        <w:rPr>
          <w:rFonts w:ascii="Times New Roman" w:eastAsia="Calibri" w:hAnsi="Times New Roman" w:cs="Times New Roman"/>
          <w:lang w:eastAsia="ar-SA"/>
        </w:rPr>
        <w:t>ентра осуществляется согласно должностным инструкциям,</w:t>
      </w:r>
      <w:r w:rsidR="00E40311" w:rsidRPr="00C45ADD">
        <w:rPr>
          <w:rFonts w:ascii="Times New Roman" w:eastAsia="Calibri" w:hAnsi="Times New Roman" w:cs="Times New Roman"/>
          <w:lang w:eastAsia="ar-SA"/>
        </w:rPr>
        <w:t xml:space="preserve"> </w:t>
      </w:r>
      <w:r w:rsidRPr="00C45ADD">
        <w:rPr>
          <w:rFonts w:ascii="Times New Roman" w:eastAsia="Calibri" w:hAnsi="Times New Roman" w:cs="Times New Roman"/>
          <w:lang w:eastAsia="ar-SA"/>
        </w:rPr>
        <w:t>утвержденным Генеральным директором Общества, которые соответствуют квалификационным характеристикам, определенным для соответствующих должностей</w:t>
      </w:r>
      <w:r w:rsidR="00B8253C">
        <w:rPr>
          <w:rFonts w:ascii="Times New Roman" w:eastAsia="Calibri" w:hAnsi="Times New Roman" w:cs="Times New Roman"/>
          <w:lang w:eastAsia="ar-SA"/>
        </w:rPr>
        <w:t>.</w:t>
      </w:r>
    </w:p>
    <w:p w:rsidR="00823A61" w:rsidRPr="00C45ADD" w:rsidRDefault="00823A61" w:rsidP="00CE092B">
      <w:pPr>
        <w:pStyle w:val="aa"/>
        <w:ind w:left="0"/>
        <w:rPr>
          <w:rFonts w:ascii="Times New Roman" w:hAnsi="Times New Roman" w:cs="Times New Roman"/>
          <w:b/>
        </w:rPr>
      </w:pPr>
    </w:p>
    <w:p w:rsidR="00B8253C" w:rsidRDefault="00B8253C">
      <w:pPr>
        <w:suppressAutoHyphens w:val="0"/>
        <w:spacing w:after="160" w:line="259" w:lineRule="auto"/>
        <w:rPr>
          <w:rFonts w:eastAsia="Cambria"/>
          <w:b/>
          <w:lang w:eastAsia="en-US"/>
        </w:rPr>
      </w:pPr>
      <w:r>
        <w:rPr>
          <w:b/>
        </w:rPr>
        <w:br w:type="page"/>
      </w:r>
    </w:p>
    <w:p w:rsidR="00B26AF0" w:rsidRPr="00C45ADD" w:rsidRDefault="00B26AF0" w:rsidP="00B26AF0">
      <w:pPr>
        <w:pStyle w:val="aa"/>
        <w:ind w:left="0"/>
        <w:jc w:val="center"/>
        <w:rPr>
          <w:rFonts w:ascii="Times New Roman" w:hAnsi="Times New Roman" w:cs="Times New Roman"/>
          <w:b/>
        </w:rPr>
      </w:pPr>
      <w:r w:rsidRPr="00C45ADD">
        <w:rPr>
          <w:rFonts w:ascii="Times New Roman" w:hAnsi="Times New Roman" w:cs="Times New Roman"/>
          <w:b/>
        </w:rPr>
        <w:lastRenderedPageBreak/>
        <w:t>4. ФУНКЦИИ</w:t>
      </w:r>
      <w:r w:rsidR="00483F22">
        <w:rPr>
          <w:rFonts w:ascii="Times New Roman" w:hAnsi="Times New Roman" w:cs="Times New Roman"/>
          <w:b/>
        </w:rPr>
        <w:t xml:space="preserve"> УЧЕБНОГО</w:t>
      </w:r>
      <w:r w:rsidRPr="00C45ADD">
        <w:rPr>
          <w:rFonts w:ascii="Times New Roman" w:hAnsi="Times New Roman" w:cs="Times New Roman"/>
          <w:b/>
        </w:rPr>
        <w:t xml:space="preserve"> ЦЕНТРА</w:t>
      </w:r>
      <w:bookmarkStart w:id="0" w:name="_GoBack"/>
      <w:bookmarkEnd w:id="0"/>
    </w:p>
    <w:p w:rsidR="00B26AF0" w:rsidRPr="00C45ADD" w:rsidRDefault="00B26AF0" w:rsidP="00AC50B3">
      <w:pPr>
        <w:pStyle w:val="aa"/>
        <w:ind w:left="0"/>
        <w:jc w:val="left"/>
        <w:rPr>
          <w:rFonts w:ascii="Times New Roman" w:hAnsi="Times New Roman" w:cs="Times New Roman"/>
          <w:b/>
        </w:rPr>
      </w:pPr>
    </w:p>
    <w:p w:rsidR="00823A61" w:rsidRPr="00C45ADD" w:rsidRDefault="00CE092B" w:rsidP="00AC50B3">
      <w:pPr>
        <w:ind w:left="567" w:right="271" w:firstLine="567"/>
        <w:jc w:val="both"/>
      </w:pPr>
      <w:r w:rsidRPr="00C45ADD">
        <w:t xml:space="preserve">4.1. </w:t>
      </w:r>
      <w:r w:rsidR="004C72FD" w:rsidRPr="00C45ADD">
        <w:t>О</w:t>
      </w:r>
      <w:r w:rsidR="00AC50B3" w:rsidRPr="00C45ADD">
        <w:t>рганизация процесса реализации программ</w:t>
      </w:r>
      <w:r w:rsidRPr="00C45ADD">
        <w:t xml:space="preserve"> профессионального</w:t>
      </w:r>
      <w:r w:rsidR="004C72FD" w:rsidRPr="00C45ADD">
        <w:t xml:space="preserve"> обучения, дополнительного профессионального образования</w:t>
      </w:r>
      <w:r w:rsidR="00823A61" w:rsidRPr="00C45ADD">
        <w:t>.</w:t>
      </w:r>
      <w:r w:rsidR="004C72FD" w:rsidRPr="00C45ADD">
        <w:t xml:space="preserve"> </w:t>
      </w:r>
    </w:p>
    <w:p w:rsidR="00AC50B3" w:rsidRPr="00C45ADD" w:rsidRDefault="004C72FD" w:rsidP="00AC50B3">
      <w:pPr>
        <w:ind w:left="567" w:right="271" w:firstLine="567"/>
        <w:jc w:val="both"/>
      </w:pPr>
      <w:r w:rsidRPr="00C45ADD">
        <w:t>4.2. П</w:t>
      </w:r>
      <w:r w:rsidR="00AC50B3" w:rsidRPr="00C45ADD">
        <w:t>ланирование учебного процесса</w:t>
      </w:r>
      <w:r w:rsidR="009D7DBE" w:rsidRPr="00C45ADD">
        <w:t>.</w:t>
      </w:r>
    </w:p>
    <w:p w:rsidR="00AC50B3" w:rsidRPr="00C45ADD" w:rsidRDefault="004C72FD" w:rsidP="00AC50B3">
      <w:pPr>
        <w:ind w:left="567" w:right="271" w:firstLine="567"/>
        <w:jc w:val="both"/>
      </w:pPr>
      <w:r w:rsidRPr="00C45ADD">
        <w:t>4.3. А</w:t>
      </w:r>
      <w:r w:rsidR="00AC50B3" w:rsidRPr="00C45ADD">
        <w:t>ктуализация действующих и разработка новых программ</w:t>
      </w:r>
      <w:r w:rsidR="009D7DBE" w:rsidRPr="00C45ADD">
        <w:t xml:space="preserve"> обучения, оценочных материалов.</w:t>
      </w:r>
    </w:p>
    <w:p w:rsidR="00AC50B3" w:rsidRPr="00C45ADD" w:rsidRDefault="004C72FD" w:rsidP="00AC50B3">
      <w:pPr>
        <w:ind w:left="567" w:right="271" w:firstLine="567"/>
        <w:jc w:val="both"/>
      </w:pPr>
      <w:r w:rsidRPr="00C45ADD">
        <w:t>4.4. П</w:t>
      </w:r>
      <w:r w:rsidR="00AC50B3" w:rsidRPr="00C45ADD">
        <w:t xml:space="preserve">одбор и привлечение внешних провайдеров обучения, преподавателей, тренеров, из числа высококвалифицированных работников сторонних учебных заведений. Взаимодействие по вопросам обучения, согласования содержания обучения, документального, методического и материально- технического обеспечения, координации интересов </w:t>
      </w:r>
      <w:r w:rsidR="009D7DBE" w:rsidRPr="00C45ADD">
        <w:t>заказчика и провайдера обучения.</w:t>
      </w:r>
    </w:p>
    <w:p w:rsidR="00AC50B3" w:rsidRPr="00C45ADD" w:rsidRDefault="009D7DBE" w:rsidP="004C72FD">
      <w:pPr>
        <w:ind w:left="567" w:right="271" w:firstLine="567"/>
        <w:jc w:val="both"/>
      </w:pPr>
      <w:r w:rsidRPr="00C45ADD">
        <w:t>4.5. О</w:t>
      </w:r>
      <w:r w:rsidR="00AC50B3" w:rsidRPr="00C45ADD">
        <w:t>беспечение документального сопровождения проводимого обучения по направлениям обучения</w:t>
      </w:r>
      <w:r w:rsidR="004C72FD" w:rsidRPr="00C45ADD">
        <w:t>.</w:t>
      </w:r>
      <w:r w:rsidR="00AC50B3" w:rsidRPr="00C45ADD">
        <w:t xml:space="preserve"> </w:t>
      </w:r>
    </w:p>
    <w:p w:rsidR="00AC50B3" w:rsidRPr="00C45ADD" w:rsidRDefault="009D7DBE" w:rsidP="00AC50B3">
      <w:pPr>
        <w:ind w:left="567" w:right="271" w:firstLine="567"/>
        <w:jc w:val="both"/>
      </w:pPr>
      <w:r w:rsidRPr="00C45ADD">
        <w:t>4.6. О</w:t>
      </w:r>
      <w:r w:rsidR="00AC50B3" w:rsidRPr="00C45ADD">
        <w:t xml:space="preserve">беспечение проводимого обучения литературой, методическими пособиями, оборудованием, </w:t>
      </w:r>
      <w:r w:rsidRPr="00C45ADD">
        <w:t>материалами.</w:t>
      </w:r>
    </w:p>
    <w:p w:rsidR="00AC50B3" w:rsidRPr="00C45ADD" w:rsidRDefault="009D7DBE" w:rsidP="00AC50B3">
      <w:pPr>
        <w:ind w:left="567" w:right="271" w:firstLine="567"/>
        <w:jc w:val="both"/>
      </w:pPr>
      <w:r w:rsidRPr="00C45ADD">
        <w:t>4.</w:t>
      </w:r>
      <w:r w:rsidR="00615C49" w:rsidRPr="00C45ADD">
        <w:t>7</w:t>
      </w:r>
      <w:r w:rsidRPr="00C45ADD">
        <w:t>. О</w:t>
      </w:r>
      <w:r w:rsidR="00AC50B3" w:rsidRPr="00C45ADD">
        <w:t>рганизация работы квалификационных, аттестационных комиссий</w:t>
      </w:r>
      <w:r w:rsidRPr="00C45ADD">
        <w:t>.</w:t>
      </w:r>
    </w:p>
    <w:p w:rsidR="00AC50B3" w:rsidRPr="00C45ADD" w:rsidRDefault="009D7DBE" w:rsidP="00AC50B3">
      <w:pPr>
        <w:ind w:left="567" w:right="271" w:firstLine="567"/>
        <w:jc w:val="both"/>
      </w:pPr>
      <w:r w:rsidRPr="00C45ADD">
        <w:t>4.</w:t>
      </w:r>
      <w:r w:rsidR="00615C49" w:rsidRPr="00C45ADD">
        <w:t>8</w:t>
      </w:r>
      <w:r w:rsidRPr="00C45ADD">
        <w:t>. Р</w:t>
      </w:r>
      <w:r w:rsidR="00AC50B3" w:rsidRPr="00C45ADD">
        <w:t>азработка и актуализация учебно-методических материалов</w:t>
      </w:r>
      <w:r w:rsidRPr="00C45ADD">
        <w:t>.</w:t>
      </w:r>
      <w:r w:rsidR="00AC50B3" w:rsidRPr="00C45ADD">
        <w:t xml:space="preserve"> Формирование библиотечного и методического фонда в печатном и электронно</w:t>
      </w:r>
      <w:r w:rsidR="000426E7" w:rsidRPr="00C45ADD">
        <w:t>м виде по направлениям обучения.</w:t>
      </w:r>
    </w:p>
    <w:p w:rsidR="00AC50B3" w:rsidRPr="00C45ADD" w:rsidRDefault="009D7DBE" w:rsidP="00AC50B3">
      <w:pPr>
        <w:ind w:left="567" w:right="271" w:firstLine="567"/>
        <w:jc w:val="both"/>
      </w:pPr>
      <w:r w:rsidRPr="00C45ADD">
        <w:t>4.</w:t>
      </w:r>
      <w:r w:rsidR="00615C49" w:rsidRPr="00C45ADD">
        <w:t>9</w:t>
      </w:r>
      <w:r w:rsidRPr="00C45ADD">
        <w:t>. М</w:t>
      </w:r>
      <w:r w:rsidR="00AC50B3" w:rsidRPr="00C45ADD">
        <w:t>ониторинг рынка образовательных услуг. Взаимодействие с учреждениями образования для изучения новых направлений профессионального обучения, учебных курсов, технологий обучения, форм, методов, обмена опытом, актуал</w:t>
      </w:r>
      <w:r w:rsidR="000426E7" w:rsidRPr="00C45ADD">
        <w:t>изации образовательных программ.</w:t>
      </w:r>
    </w:p>
    <w:p w:rsidR="00AC50B3" w:rsidRPr="00C45ADD" w:rsidRDefault="009D7DBE" w:rsidP="00AC50B3">
      <w:pPr>
        <w:ind w:left="567" w:right="271" w:firstLine="567"/>
        <w:jc w:val="both"/>
      </w:pPr>
      <w:r w:rsidRPr="00C45ADD">
        <w:t>4.1</w:t>
      </w:r>
      <w:r w:rsidR="00615C49" w:rsidRPr="00C45ADD">
        <w:t>0</w:t>
      </w:r>
      <w:r w:rsidRPr="00C45ADD">
        <w:t>. В</w:t>
      </w:r>
      <w:r w:rsidR="00AC50B3" w:rsidRPr="00C45ADD">
        <w:t>заимодействие с образовательными организациями, организациями, осуществляющими обучение по вопросам сетевой формы реал</w:t>
      </w:r>
      <w:r w:rsidRPr="00C45ADD">
        <w:t>изации образовательных программ.</w:t>
      </w:r>
    </w:p>
    <w:p w:rsidR="000426E7" w:rsidRPr="00C45ADD" w:rsidRDefault="009D7DBE" w:rsidP="000426E7">
      <w:pPr>
        <w:ind w:left="567" w:right="271" w:firstLine="567"/>
        <w:jc w:val="both"/>
      </w:pPr>
      <w:r w:rsidRPr="00C45ADD">
        <w:t>4.1</w:t>
      </w:r>
      <w:r w:rsidR="00615C49" w:rsidRPr="00C45ADD">
        <w:t>1</w:t>
      </w:r>
      <w:r w:rsidRPr="00C45ADD">
        <w:t>. И</w:t>
      </w:r>
      <w:r w:rsidR="00AC50B3" w:rsidRPr="00C45ADD">
        <w:t>зучение и анализ существующих нормативных документов, установленных законодательными и иными нормативно-правовы</w:t>
      </w:r>
      <w:r w:rsidR="000426E7" w:rsidRPr="00C45ADD">
        <w:t>ми актами Российской Федерации, Удмуртской Республики, касающихся деятельности Центра.</w:t>
      </w:r>
    </w:p>
    <w:p w:rsidR="000426E7" w:rsidRPr="00C45ADD" w:rsidRDefault="000426E7" w:rsidP="000426E7">
      <w:pPr>
        <w:ind w:left="567" w:right="271" w:firstLine="567"/>
        <w:jc w:val="both"/>
      </w:pPr>
      <w:r w:rsidRPr="00C45ADD">
        <w:t>4.</w:t>
      </w:r>
      <w:r w:rsidR="00615C49" w:rsidRPr="00C45ADD">
        <w:t>12</w:t>
      </w:r>
      <w:r w:rsidRPr="00C45ADD">
        <w:t>. Организация процесса прохождения процедур государственного лицензирования образовательной деятельности, аккредитации на оказание услуг в области охраны труда по обучению работодателей и работников вопросам охраны труда;</w:t>
      </w:r>
    </w:p>
    <w:p w:rsidR="000426E7" w:rsidRPr="00C45ADD" w:rsidRDefault="000426E7" w:rsidP="000426E7">
      <w:pPr>
        <w:ind w:left="567" w:right="271" w:firstLine="567"/>
        <w:jc w:val="both"/>
      </w:pPr>
      <w:r w:rsidRPr="00C45ADD">
        <w:t>4.1</w:t>
      </w:r>
      <w:r w:rsidR="00615C49" w:rsidRPr="00C45ADD">
        <w:t>3</w:t>
      </w:r>
      <w:r w:rsidRPr="00C45ADD">
        <w:t>. Разработка локальных нормативных актов по основным вопросам организации и осуществления образовательной деятельности Центра, в соответствии с законодательством.</w:t>
      </w:r>
    </w:p>
    <w:p w:rsidR="000426E7" w:rsidRPr="00C45ADD" w:rsidRDefault="000426E7" w:rsidP="000426E7">
      <w:pPr>
        <w:ind w:left="567" w:right="271" w:firstLine="567"/>
        <w:jc w:val="both"/>
      </w:pPr>
    </w:p>
    <w:p w:rsidR="000426E7" w:rsidRPr="00C45ADD" w:rsidRDefault="000426E7" w:rsidP="000426E7">
      <w:pPr>
        <w:ind w:left="567" w:right="271"/>
        <w:jc w:val="center"/>
        <w:rPr>
          <w:b/>
        </w:rPr>
      </w:pPr>
      <w:r w:rsidRPr="00C45ADD">
        <w:rPr>
          <w:b/>
        </w:rPr>
        <w:t>5. ПРАВА</w:t>
      </w:r>
      <w:r w:rsidR="00615C49" w:rsidRPr="00C45ADD">
        <w:rPr>
          <w:b/>
        </w:rPr>
        <w:t xml:space="preserve"> УЧЕБНОГО</w:t>
      </w:r>
      <w:r w:rsidRPr="00C45ADD">
        <w:rPr>
          <w:b/>
        </w:rPr>
        <w:t xml:space="preserve"> ЦЕНТРА</w:t>
      </w:r>
    </w:p>
    <w:p w:rsidR="000426E7" w:rsidRPr="00C45ADD" w:rsidRDefault="000426E7" w:rsidP="000426E7">
      <w:pPr>
        <w:ind w:left="567" w:right="271"/>
        <w:jc w:val="center"/>
        <w:rPr>
          <w:b/>
        </w:rPr>
      </w:pPr>
    </w:p>
    <w:p w:rsidR="000426E7" w:rsidRPr="00C45ADD" w:rsidRDefault="000426E7" w:rsidP="000426E7">
      <w:pPr>
        <w:ind w:left="567" w:right="271" w:firstLine="567"/>
        <w:jc w:val="both"/>
      </w:pPr>
      <w:r w:rsidRPr="00C45ADD">
        <w:t>Центру для выполнения возложенных на него функций предоставляется право:</w:t>
      </w:r>
    </w:p>
    <w:p w:rsidR="000426E7" w:rsidRPr="00C45ADD" w:rsidRDefault="00615C49" w:rsidP="000426E7">
      <w:pPr>
        <w:ind w:left="567" w:right="271" w:firstLine="567"/>
        <w:jc w:val="both"/>
      </w:pPr>
      <w:r w:rsidRPr="00C45ADD">
        <w:t>- о</w:t>
      </w:r>
      <w:r w:rsidR="000426E7" w:rsidRPr="00C45ADD">
        <w:t>существлять образовательную деятельность по собственным, партнерским, авторским и иным программам, и учебным планам;</w:t>
      </w:r>
    </w:p>
    <w:p w:rsidR="000426E7" w:rsidRPr="00C45ADD" w:rsidRDefault="00615C49" w:rsidP="000426E7">
      <w:pPr>
        <w:ind w:left="567" w:right="271" w:firstLine="567"/>
        <w:jc w:val="both"/>
      </w:pPr>
      <w:r w:rsidRPr="00C45ADD">
        <w:t>- с</w:t>
      </w:r>
      <w:r w:rsidR="000426E7" w:rsidRPr="00C45ADD">
        <w:t>амостоятельно определять учебные планы, программы, формы и методы образования, в том числе индивидуальные;</w:t>
      </w:r>
    </w:p>
    <w:p w:rsidR="000426E7" w:rsidRPr="00C45ADD" w:rsidRDefault="00615C49" w:rsidP="000426E7">
      <w:pPr>
        <w:ind w:left="567" w:right="271" w:firstLine="567"/>
        <w:jc w:val="both"/>
      </w:pPr>
      <w:r w:rsidRPr="00C45ADD">
        <w:t>- к</w:t>
      </w:r>
      <w:r w:rsidR="000426E7" w:rsidRPr="00C45ADD">
        <w:t>онтролировать качество различных видов обучения, проводимых Центром;</w:t>
      </w:r>
    </w:p>
    <w:p w:rsidR="000426E7" w:rsidRPr="00C45ADD" w:rsidRDefault="00C45ADD" w:rsidP="000426E7">
      <w:pPr>
        <w:ind w:left="567" w:right="271" w:firstLine="567"/>
        <w:jc w:val="both"/>
      </w:pPr>
      <w:r w:rsidRPr="00C45ADD">
        <w:t>- п</w:t>
      </w:r>
      <w:r w:rsidR="000426E7" w:rsidRPr="00C45ADD">
        <w:t>о окончании обучения, выдавать обучившимся д</w:t>
      </w:r>
      <w:r>
        <w:t>окументы установленного образца;</w:t>
      </w:r>
    </w:p>
    <w:p w:rsidR="000426E7" w:rsidRPr="00C45ADD" w:rsidRDefault="00C45ADD" w:rsidP="000426E7">
      <w:pPr>
        <w:ind w:left="567" w:right="271" w:firstLine="567"/>
        <w:jc w:val="both"/>
      </w:pPr>
      <w:r w:rsidRPr="00C45ADD">
        <w:t>- з</w:t>
      </w:r>
      <w:r w:rsidR="000426E7" w:rsidRPr="00C45ADD">
        <w:t xml:space="preserve">аключать договоры с организациями любой организационно-правовой формы для достижения целей и выполнения задач, предусмотренных настоящим Положением; </w:t>
      </w:r>
    </w:p>
    <w:p w:rsidR="000426E7" w:rsidRPr="00C45ADD" w:rsidRDefault="00C45ADD" w:rsidP="000426E7">
      <w:pPr>
        <w:ind w:left="567" w:right="271" w:firstLine="567"/>
        <w:jc w:val="both"/>
      </w:pPr>
      <w:r w:rsidRPr="00C45ADD">
        <w:t>- р</w:t>
      </w:r>
      <w:r w:rsidR="000426E7" w:rsidRPr="00C45ADD">
        <w:t>азрабатывать и внедрять в соответствии с действующим законодательством новые и перспективные педагогические (образовательные) технологии;</w:t>
      </w:r>
    </w:p>
    <w:p w:rsidR="000426E7" w:rsidRPr="00C45ADD" w:rsidRDefault="00C45ADD" w:rsidP="000426E7">
      <w:pPr>
        <w:ind w:left="567" w:right="271" w:firstLine="567"/>
        <w:jc w:val="both"/>
      </w:pPr>
      <w:r w:rsidRPr="00C45ADD">
        <w:t xml:space="preserve"> - п</w:t>
      </w:r>
      <w:r w:rsidR="000426E7" w:rsidRPr="00C45ADD">
        <w:t xml:space="preserve">редставительствовать в установленном порядке от имени предприятия по вопросам, относящимся к компетенции </w:t>
      </w:r>
      <w:r w:rsidR="000426E7" w:rsidRPr="00C45ADD">
        <w:rPr>
          <w:iCs/>
        </w:rPr>
        <w:t>Центра</w:t>
      </w:r>
      <w:r w:rsidR="000426E7" w:rsidRPr="00C45ADD">
        <w:t xml:space="preserve">, во взаимоотношениях с государственными и муниципальными органами, а </w:t>
      </w:r>
      <w:r w:rsidRPr="00C45ADD">
        <w:t>также</w:t>
      </w:r>
      <w:r w:rsidR="000426E7" w:rsidRPr="00C45ADD">
        <w:t xml:space="preserve"> другими предприятия</w:t>
      </w:r>
      <w:r>
        <w:t>ми, организациями, учреждениями;</w:t>
      </w:r>
    </w:p>
    <w:p w:rsidR="000426E7" w:rsidRPr="00C45ADD" w:rsidRDefault="00C45ADD" w:rsidP="000426E7">
      <w:pPr>
        <w:ind w:left="567" w:right="271" w:firstLine="567"/>
        <w:jc w:val="both"/>
      </w:pPr>
      <w:r w:rsidRPr="00C45ADD">
        <w:lastRenderedPageBreak/>
        <w:t xml:space="preserve"> - с</w:t>
      </w:r>
      <w:r w:rsidR="000426E7" w:rsidRPr="00C45ADD">
        <w:t xml:space="preserve">амостоятельно вести переписку по вопросам, входящим в компетенцию </w:t>
      </w:r>
      <w:r>
        <w:t>Центра</w:t>
      </w:r>
      <w:r w:rsidR="000426E7" w:rsidRPr="00C45ADD">
        <w:t xml:space="preserve"> и не требующим согласова</w:t>
      </w:r>
      <w:r>
        <w:t>ния с руководителем предприятия;</w:t>
      </w:r>
    </w:p>
    <w:p w:rsidR="000426E7" w:rsidRPr="00C45ADD" w:rsidRDefault="00C45ADD" w:rsidP="000426E7">
      <w:pPr>
        <w:ind w:left="567" w:right="271" w:firstLine="567"/>
        <w:jc w:val="both"/>
      </w:pPr>
      <w:r>
        <w:t>- з</w:t>
      </w:r>
      <w:r w:rsidR="000426E7" w:rsidRPr="00C45ADD">
        <w:t xml:space="preserve">апрашивать от других структурных подразделений информацию, документацию и материалы, необходимые для решения вопросов, связанных с выполнением возложенных на </w:t>
      </w:r>
      <w:r>
        <w:t>Центр</w:t>
      </w:r>
      <w:r w:rsidR="000426E7" w:rsidRPr="00C45ADD">
        <w:t xml:space="preserve"> обязанностей.</w:t>
      </w:r>
    </w:p>
    <w:p w:rsidR="000426E7" w:rsidRPr="00C45ADD" w:rsidRDefault="00C45ADD" w:rsidP="000426E7">
      <w:pPr>
        <w:ind w:left="567" w:right="271" w:firstLine="567"/>
        <w:jc w:val="both"/>
      </w:pPr>
      <w:r>
        <w:t>- п</w:t>
      </w:r>
      <w:r w:rsidR="000426E7" w:rsidRPr="00C45ADD">
        <w:t xml:space="preserve">ривлекать представителей сторонних организаций для решения вопросов, входящих в компетенцию </w:t>
      </w:r>
      <w:r>
        <w:t>Ц</w:t>
      </w:r>
      <w:r w:rsidR="000426E7" w:rsidRPr="00C45ADD">
        <w:t>ентра.</w:t>
      </w:r>
    </w:p>
    <w:p w:rsidR="000426E7" w:rsidRPr="00C45ADD" w:rsidRDefault="00C45ADD" w:rsidP="000426E7">
      <w:pPr>
        <w:ind w:left="567" w:right="271" w:firstLine="567"/>
        <w:jc w:val="both"/>
      </w:pPr>
      <w:r>
        <w:t>- в</w:t>
      </w:r>
      <w:r w:rsidR="000426E7" w:rsidRPr="00C45ADD">
        <w:t xml:space="preserve">носить через руководителя на рассмотрение Генерального директора предложения по вопросам, входящим в компетенцию </w:t>
      </w:r>
      <w:r>
        <w:t>Ц</w:t>
      </w:r>
      <w:r w:rsidR="000426E7" w:rsidRPr="00C45ADD">
        <w:t>ентра.</w:t>
      </w:r>
    </w:p>
    <w:p w:rsidR="000426E7" w:rsidRPr="00C45ADD" w:rsidRDefault="00971A4F" w:rsidP="000426E7">
      <w:pPr>
        <w:ind w:left="567" w:right="271" w:firstLine="567"/>
        <w:jc w:val="both"/>
      </w:pPr>
      <w:r>
        <w:t>- д</w:t>
      </w:r>
      <w:r w:rsidR="000426E7" w:rsidRPr="00C45ADD">
        <w:t xml:space="preserve">авать разъяснения и рекомендации по вопросам, входящим в компетенцию </w:t>
      </w:r>
      <w:r>
        <w:t>Ц</w:t>
      </w:r>
      <w:r w:rsidR="000426E7" w:rsidRPr="00C45ADD">
        <w:t>ентра.</w:t>
      </w:r>
    </w:p>
    <w:p w:rsidR="000426E7" w:rsidRPr="00C45ADD" w:rsidRDefault="000426E7" w:rsidP="000426E7">
      <w:pPr>
        <w:ind w:left="567" w:right="271" w:firstLine="567"/>
        <w:jc w:val="both"/>
      </w:pPr>
    </w:p>
    <w:p w:rsidR="000426E7" w:rsidRPr="00C45ADD" w:rsidRDefault="000426E7" w:rsidP="000426E7">
      <w:pPr>
        <w:ind w:left="567" w:right="271"/>
        <w:jc w:val="center"/>
        <w:rPr>
          <w:b/>
        </w:rPr>
      </w:pPr>
      <w:r w:rsidRPr="00C45ADD">
        <w:rPr>
          <w:b/>
        </w:rPr>
        <w:t>6. ОТВЕТСТВЕННОСТЬ</w:t>
      </w:r>
      <w:r w:rsidR="00971A4F">
        <w:rPr>
          <w:b/>
        </w:rPr>
        <w:t xml:space="preserve"> УЧЕБНОГО</w:t>
      </w:r>
      <w:r w:rsidRPr="00C45ADD">
        <w:rPr>
          <w:b/>
        </w:rPr>
        <w:t xml:space="preserve"> ЦЕНТРА</w:t>
      </w:r>
    </w:p>
    <w:p w:rsidR="000426E7" w:rsidRPr="00C45ADD" w:rsidRDefault="000426E7" w:rsidP="000426E7">
      <w:pPr>
        <w:ind w:left="567" w:right="271"/>
        <w:jc w:val="center"/>
        <w:rPr>
          <w:b/>
        </w:rPr>
      </w:pPr>
    </w:p>
    <w:p w:rsidR="000426E7" w:rsidRPr="00C45ADD" w:rsidRDefault="009B2774" w:rsidP="000426E7">
      <w:pPr>
        <w:ind w:left="567" w:right="271" w:firstLine="567"/>
        <w:jc w:val="both"/>
      </w:pPr>
      <w:r>
        <w:t xml:space="preserve"> </w:t>
      </w:r>
      <w:r w:rsidR="000426E7" w:rsidRPr="00C45ADD">
        <w:t xml:space="preserve">Руководитель Учебного центра и другие работники подразделения несут ответственность: </w:t>
      </w:r>
    </w:p>
    <w:p w:rsidR="000426E7" w:rsidRPr="00C45ADD" w:rsidRDefault="000426E7" w:rsidP="000426E7">
      <w:pPr>
        <w:ind w:left="567" w:right="271" w:firstLine="567"/>
        <w:jc w:val="both"/>
      </w:pPr>
      <w:r w:rsidRPr="00C45ADD">
        <w:t>- за неисполнение или ненадлежащее исполнение своих обязанностей, предусмотренных должностными инструкциями в соответствии с действующим законодательством;</w:t>
      </w:r>
    </w:p>
    <w:p w:rsidR="000426E7" w:rsidRPr="00C45ADD" w:rsidRDefault="000426E7" w:rsidP="000426E7">
      <w:pPr>
        <w:ind w:left="567" w:right="271" w:firstLine="567"/>
        <w:jc w:val="both"/>
      </w:pPr>
      <w:r w:rsidRPr="00C45ADD">
        <w:t>- за причинение материального ущерба</w:t>
      </w:r>
      <w:r w:rsidR="00971A4F">
        <w:t xml:space="preserve"> в отношении имущества общества</w:t>
      </w:r>
      <w:r w:rsidRPr="00C45ADD">
        <w:t xml:space="preserve"> – в соответствии с действующим гражданским, административным и уголовным законодательством.</w:t>
      </w:r>
    </w:p>
    <w:p w:rsidR="000426E7" w:rsidRPr="00C45ADD" w:rsidRDefault="000426E7" w:rsidP="000426E7">
      <w:pPr>
        <w:ind w:left="567" w:right="271"/>
        <w:jc w:val="center"/>
      </w:pPr>
    </w:p>
    <w:p w:rsidR="000426E7" w:rsidRPr="00C45ADD" w:rsidRDefault="000426E7" w:rsidP="000426E7">
      <w:pPr>
        <w:ind w:left="567" w:right="271" w:firstLine="567"/>
        <w:jc w:val="center"/>
        <w:rPr>
          <w:b/>
        </w:rPr>
      </w:pPr>
      <w:r w:rsidRPr="00C45ADD">
        <w:rPr>
          <w:b/>
        </w:rPr>
        <w:t>7. ВЗАИМОДЕЙСТВИЕ</w:t>
      </w:r>
    </w:p>
    <w:p w:rsidR="000426E7" w:rsidRPr="00C45ADD" w:rsidRDefault="000426E7" w:rsidP="000426E7">
      <w:pPr>
        <w:ind w:left="567" w:right="271" w:firstLine="567"/>
        <w:jc w:val="both"/>
      </w:pPr>
    </w:p>
    <w:p w:rsidR="000426E7" w:rsidRPr="00C45ADD" w:rsidRDefault="000426E7" w:rsidP="000426E7">
      <w:pPr>
        <w:ind w:left="567" w:right="271" w:firstLine="567"/>
        <w:jc w:val="both"/>
      </w:pPr>
      <w:r w:rsidRPr="00C45ADD">
        <w:t xml:space="preserve">Центр осуществляет взаимодействие со структурными подразделениями Общества на основании задач и функций, возложенных на него настоящим Положением, а также целями и задачами </w:t>
      </w:r>
      <w:r w:rsidR="008E1915" w:rsidRPr="00C45ADD">
        <w:t>Общества</w:t>
      </w:r>
      <w:r w:rsidRPr="00C45ADD">
        <w:t>.</w:t>
      </w:r>
    </w:p>
    <w:p w:rsidR="000426E7" w:rsidRPr="00C45ADD" w:rsidRDefault="000426E7" w:rsidP="000426E7">
      <w:pPr>
        <w:ind w:right="271"/>
        <w:jc w:val="both"/>
      </w:pPr>
    </w:p>
    <w:p w:rsidR="000426E7" w:rsidRPr="00C45ADD" w:rsidRDefault="000426E7" w:rsidP="000426E7">
      <w:pPr>
        <w:ind w:left="567" w:right="271" w:firstLine="567"/>
        <w:jc w:val="center"/>
        <w:rPr>
          <w:b/>
        </w:rPr>
      </w:pPr>
      <w:r w:rsidRPr="00C45ADD">
        <w:rPr>
          <w:b/>
        </w:rPr>
        <w:t>8. ЗАКЛЮЧИТЕЛЬНЫЕ ПОЛОЖЕНИЯ</w:t>
      </w:r>
    </w:p>
    <w:p w:rsidR="000426E7" w:rsidRPr="00C45ADD" w:rsidRDefault="000426E7" w:rsidP="000426E7">
      <w:pPr>
        <w:ind w:left="567" w:right="271" w:firstLine="567"/>
        <w:jc w:val="center"/>
        <w:rPr>
          <w:b/>
        </w:rPr>
      </w:pPr>
    </w:p>
    <w:p w:rsidR="000426E7" w:rsidRPr="00C45ADD" w:rsidRDefault="000426E7" w:rsidP="000426E7">
      <w:pPr>
        <w:ind w:left="567" w:right="271" w:firstLine="567"/>
        <w:jc w:val="both"/>
      </w:pPr>
      <w:r w:rsidRPr="00C45ADD">
        <w:t>8.1. Дополнения и изменения в настоящее положение вносятся в рабочем порядке и утверждаются Генеральным директором общества.</w:t>
      </w:r>
    </w:p>
    <w:p w:rsidR="000426E7" w:rsidRPr="00C45ADD" w:rsidRDefault="000426E7" w:rsidP="000426E7">
      <w:pPr>
        <w:ind w:left="567" w:right="271" w:firstLine="567"/>
        <w:jc w:val="both"/>
      </w:pPr>
      <w:r w:rsidRPr="00C45ADD">
        <w:t xml:space="preserve">8.2. В части, неурегулированной настоящим Положением, деятельность Центра осуществляется в соответствии с законодательством Российской Федерации об образовании и Гражданским Кодексом Российской Федерации. </w:t>
      </w:r>
    </w:p>
    <w:p w:rsidR="00AC50B3" w:rsidRDefault="000426E7" w:rsidP="00D11036">
      <w:pPr>
        <w:ind w:left="567" w:right="271" w:firstLine="567"/>
        <w:jc w:val="both"/>
      </w:pPr>
      <w:r w:rsidRPr="00C45ADD">
        <w:t xml:space="preserve">8.3. Настоящее положение вступает в силу с момента его утверждения </w:t>
      </w:r>
      <w:r w:rsidR="00C441EE" w:rsidRPr="00C45ADD">
        <w:t>Генеральным директором Общества</w:t>
      </w:r>
      <w:r w:rsidR="009B2774">
        <w:t xml:space="preserve">. </w:t>
      </w:r>
    </w:p>
    <w:p w:rsidR="00A050B4" w:rsidRPr="00C45ADD" w:rsidRDefault="00A050B4" w:rsidP="00C441EE">
      <w:pPr>
        <w:ind w:right="271"/>
        <w:jc w:val="both"/>
      </w:pPr>
    </w:p>
    <w:sectPr w:rsidR="00A050B4" w:rsidRPr="00C45ADD" w:rsidSect="0041506C">
      <w:headerReference w:type="default" r:id="rId8"/>
      <w:footerReference w:type="default" r:id="rId9"/>
      <w:pgSz w:w="11906" w:h="16838"/>
      <w:pgMar w:top="1134" w:right="720" w:bottom="720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64" w:rsidRDefault="00B84664" w:rsidP="0041506C">
      <w:r>
        <w:separator/>
      </w:r>
    </w:p>
  </w:endnote>
  <w:endnote w:type="continuationSeparator" w:id="0">
    <w:p w:rsidR="00B84664" w:rsidRDefault="00B84664" w:rsidP="0041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330186"/>
      <w:docPartObj>
        <w:docPartGallery w:val="Page Numbers (Bottom of Page)"/>
        <w:docPartUnique/>
      </w:docPartObj>
    </w:sdtPr>
    <w:sdtEndPr/>
    <w:sdtContent>
      <w:p w:rsidR="00B8253C" w:rsidRDefault="00B825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22">
          <w:rPr>
            <w:noProof/>
          </w:rPr>
          <w:t>4</w:t>
        </w:r>
        <w:r>
          <w:fldChar w:fldCharType="end"/>
        </w:r>
      </w:p>
    </w:sdtContent>
  </w:sdt>
  <w:p w:rsidR="00AC50B3" w:rsidRDefault="00AC50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64" w:rsidRDefault="00B84664" w:rsidP="0041506C">
      <w:r>
        <w:separator/>
      </w:r>
    </w:p>
  </w:footnote>
  <w:footnote w:type="continuationSeparator" w:id="0">
    <w:p w:rsidR="00B84664" w:rsidRDefault="00B84664" w:rsidP="0041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B3" w:rsidRDefault="00AC50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109D"/>
    <w:multiLevelType w:val="multilevel"/>
    <w:tmpl w:val="279C01E0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b/>
        <w:bCs/>
        <w:sz w:val="21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b/>
        <w:bCs/>
        <w:sz w:val="21"/>
        <w:szCs w:val="24"/>
      </w:rPr>
    </w:lvl>
    <w:lvl w:ilvl="2">
      <w:numFmt w:val="bullet"/>
      <w:lvlText w:val="–"/>
      <w:lvlJc w:val="left"/>
      <w:pPr>
        <w:ind w:left="1440" w:hanging="360"/>
      </w:pPr>
      <w:rPr>
        <w:rFonts w:ascii="Comic Sans MS" w:eastAsia="OpenSymbol" w:hAnsi="Comic Sans MS" w:cs="OpenSymbol"/>
        <w:b/>
        <w:bCs/>
        <w:sz w:val="21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b/>
        <w:bCs/>
        <w:sz w:val="21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b/>
        <w:bCs/>
        <w:sz w:val="21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b/>
        <w:bCs/>
        <w:sz w:val="21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b/>
        <w:bCs/>
        <w:sz w:val="21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b/>
        <w:bCs/>
        <w:sz w:val="21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b/>
        <w:bCs/>
        <w:sz w:val="21"/>
        <w:szCs w:val="24"/>
      </w:rPr>
    </w:lvl>
  </w:abstractNum>
  <w:abstractNum w:abstractNumId="1" w15:restartNumberingAfterBreak="0">
    <w:nsid w:val="48FD638F"/>
    <w:multiLevelType w:val="multilevel"/>
    <w:tmpl w:val="7EB67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5"/>
        <w:szCs w:val="28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ascii="Times New Roman" w:hAnsi="Times New Roman"/>
        <w:b w:val="0"/>
        <w:bCs w:val="0"/>
        <w:sz w:val="25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4E096912"/>
    <w:multiLevelType w:val="multilevel"/>
    <w:tmpl w:val="86C0023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i/>
        <w:sz w:val="24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="Times New Roman" w:hAnsi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Times New Roman" w:hAnsi="Times New Roman"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ascii="Times New Roman" w:hAnsi="Times New Roman"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ascii="Times New Roman" w:hAnsi="Times New Roman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ascii="Times New Roman" w:hAnsi="Times New Roman"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ascii="Times New Roman" w:hAnsi="Times New Roman"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ascii="Times New Roman" w:hAnsi="Times New Roman"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Times New Roman" w:hAnsi="Times New Roman" w:hint="default"/>
        <w:i/>
        <w:sz w:val="24"/>
      </w:rPr>
    </w:lvl>
  </w:abstractNum>
  <w:abstractNum w:abstractNumId="3" w15:restartNumberingAfterBreak="0">
    <w:nsid w:val="54D376F8"/>
    <w:multiLevelType w:val="hybridMultilevel"/>
    <w:tmpl w:val="9C366A00"/>
    <w:lvl w:ilvl="0" w:tplc="E56CE9D8">
      <w:numFmt w:val="bullet"/>
      <w:lvlText w:val="-"/>
      <w:lvlJc w:val="left"/>
      <w:pPr>
        <w:ind w:left="113" w:hanging="160"/>
      </w:pPr>
      <w:rPr>
        <w:rFonts w:ascii="Cambria" w:eastAsia="Cambria" w:hAnsi="Cambria" w:cs="Cambria" w:hint="default"/>
        <w:w w:val="91"/>
        <w:sz w:val="24"/>
        <w:szCs w:val="24"/>
        <w:lang w:val="ru-RU" w:eastAsia="en-US" w:bidi="ar-SA"/>
      </w:rPr>
    </w:lvl>
    <w:lvl w:ilvl="1" w:tplc="A1EEC53E">
      <w:numFmt w:val="bullet"/>
      <w:lvlText w:val="•"/>
      <w:lvlJc w:val="left"/>
      <w:pPr>
        <w:ind w:left="1156" w:hanging="160"/>
      </w:pPr>
      <w:rPr>
        <w:rFonts w:hint="default"/>
        <w:lang w:val="ru-RU" w:eastAsia="en-US" w:bidi="ar-SA"/>
      </w:rPr>
    </w:lvl>
    <w:lvl w:ilvl="2" w:tplc="6C8E10A4">
      <w:numFmt w:val="bullet"/>
      <w:lvlText w:val="•"/>
      <w:lvlJc w:val="left"/>
      <w:pPr>
        <w:ind w:left="2193" w:hanging="160"/>
      </w:pPr>
      <w:rPr>
        <w:rFonts w:hint="default"/>
        <w:lang w:val="ru-RU" w:eastAsia="en-US" w:bidi="ar-SA"/>
      </w:rPr>
    </w:lvl>
    <w:lvl w:ilvl="3" w:tplc="CD409CA4">
      <w:numFmt w:val="bullet"/>
      <w:lvlText w:val="•"/>
      <w:lvlJc w:val="left"/>
      <w:pPr>
        <w:ind w:left="3229" w:hanging="160"/>
      </w:pPr>
      <w:rPr>
        <w:rFonts w:hint="default"/>
        <w:lang w:val="ru-RU" w:eastAsia="en-US" w:bidi="ar-SA"/>
      </w:rPr>
    </w:lvl>
    <w:lvl w:ilvl="4" w:tplc="C284C600">
      <w:numFmt w:val="bullet"/>
      <w:lvlText w:val="•"/>
      <w:lvlJc w:val="left"/>
      <w:pPr>
        <w:ind w:left="4266" w:hanging="160"/>
      </w:pPr>
      <w:rPr>
        <w:rFonts w:hint="default"/>
        <w:lang w:val="ru-RU" w:eastAsia="en-US" w:bidi="ar-SA"/>
      </w:rPr>
    </w:lvl>
    <w:lvl w:ilvl="5" w:tplc="7638C5F2">
      <w:numFmt w:val="bullet"/>
      <w:lvlText w:val="•"/>
      <w:lvlJc w:val="left"/>
      <w:pPr>
        <w:ind w:left="5302" w:hanging="160"/>
      </w:pPr>
      <w:rPr>
        <w:rFonts w:hint="default"/>
        <w:lang w:val="ru-RU" w:eastAsia="en-US" w:bidi="ar-SA"/>
      </w:rPr>
    </w:lvl>
    <w:lvl w:ilvl="6" w:tplc="5C26AD36">
      <w:numFmt w:val="bullet"/>
      <w:lvlText w:val="•"/>
      <w:lvlJc w:val="left"/>
      <w:pPr>
        <w:ind w:left="6339" w:hanging="160"/>
      </w:pPr>
      <w:rPr>
        <w:rFonts w:hint="default"/>
        <w:lang w:val="ru-RU" w:eastAsia="en-US" w:bidi="ar-SA"/>
      </w:rPr>
    </w:lvl>
    <w:lvl w:ilvl="7" w:tplc="74C65316">
      <w:numFmt w:val="bullet"/>
      <w:lvlText w:val="•"/>
      <w:lvlJc w:val="left"/>
      <w:pPr>
        <w:ind w:left="7375" w:hanging="160"/>
      </w:pPr>
      <w:rPr>
        <w:rFonts w:hint="default"/>
        <w:lang w:val="ru-RU" w:eastAsia="en-US" w:bidi="ar-SA"/>
      </w:rPr>
    </w:lvl>
    <w:lvl w:ilvl="8" w:tplc="FC583EA6">
      <w:numFmt w:val="bullet"/>
      <w:lvlText w:val="•"/>
      <w:lvlJc w:val="left"/>
      <w:pPr>
        <w:ind w:left="8412" w:hanging="160"/>
      </w:pPr>
      <w:rPr>
        <w:rFonts w:hint="default"/>
        <w:lang w:val="ru-RU" w:eastAsia="en-US" w:bidi="ar-SA"/>
      </w:rPr>
    </w:lvl>
  </w:abstractNum>
  <w:abstractNum w:abstractNumId="4" w15:restartNumberingAfterBreak="0">
    <w:nsid w:val="5B092CB5"/>
    <w:multiLevelType w:val="multilevel"/>
    <w:tmpl w:val="86C0023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i/>
        <w:sz w:val="24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ascii="Times New Roman" w:hAnsi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Times New Roman" w:hAnsi="Times New Roman"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ascii="Times New Roman" w:hAnsi="Times New Roman"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ascii="Times New Roman" w:hAnsi="Times New Roman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ascii="Times New Roman" w:hAnsi="Times New Roman"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ascii="Times New Roman" w:hAnsi="Times New Roman"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ascii="Times New Roman" w:hAnsi="Times New Roman"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Times New Roman" w:hAnsi="Times New Roman" w:hint="default"/>
        <w:i/>
        <w:sz w:val="24"/>
      </w:rPr>
    </w:lvl>
  </w:abstractNum>
  <w:abstractNum w:abstractNumId="5" w15:restartNumberingAfterBreak="0">
    <w:nsid w:val="76D3411B"/>
    <w:multiLevelType w:val="multilevel"/>
    <w:tmpl w:val="163653A4"/>
    <w:lvl w:ilvl="0">
      <w:start w:val="1"/>
      <w:numFmt w:val="decimal"/>
      <w:lvlText w:val="%1."/>
      <w:lvlJc w:val="left"/>
      <w:pPr>
        <w:ind w:left="414" w:hanging="301"/>
      </w:pPr>
      <w:rPr>
        <w:rFonts w:ascii="Cambria" w:eastAsia="Cambria" w:hAnsi="Cambria" w:cs="Cambria" w:hint="default"/>
        <w:b/>
        <w:bCs/>
        <w:w w:val="113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460"/>
      </w:pPr>
      <w:rPr>
        <w:rFonts w:ascii="Cambria" w:eastAsia="Cambria" w:hAnsi="Cambria" w:cs="Cambria" w:hint="default"/>
        <w:spacing w:val="0"/>
        <w:w w:val="10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38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6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4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426E7"/>
    <w:rsid w:val="000E2CAE"/>
    <w:rsid w:val="000E4F9F"/>
    <w:rsid w:val="0013068A"/>
    <w:rsid w:val="00150A42"/>
    <w:rsid w:val="00167704"/>
    <w:rsid w:val="00186755"/>
    <w:rsid w:val="001A57B8"/>
    <w:rsid w:val="0021797D"/>
    <w:rsid w:val="00262744"/>
    <w:rsid w:val="002A2771"/>
    <w:rsid w:val="00304C0F"/>
    <w:rsid w:val="00336CA4"/>
    <w:rsid w:val="003539CB"/>
    <w:rsid w:val="003B5870"/>
    <w:rsid w:val="0041506C"/>
    <w:rsid w:val="0043675B"/>
    <w:rsid w:val="00483F22"/>
    <w:rsid w:val="004C72FD"/>
    <w:rsid w:val="00506F18"/>
    <w:rsid w:val="00615C49"/>
    <w:rsid w:val="006D4E3C"/>
    <w:rsid w:val="007C01AA"/>
    <w:rsid w:val="00800DD0"/>
    <w:rsid w:val="00801814"/>
    <w:rsid w:val="008173D9"/>
    <w:rsid w:val="00823A61"/>
    <w:rsid w:val="00865F9B"/>
    <w:rsid w:val="008E1915"/>
    <w:rsid w:val="00941EC1"/>
    <w:rsid w:val="00950E05"/>
    <w:rsid w:val="00967D40"/>
    <w:rsid w:val="00971A4F"/>
    <w:rsid w:val="00981807"/>
    <w:rsid w:val="009B2774"/>
    <w:rsid w:val="009D7DBE"/>
    <w:rsid w:val="00A050B4"/>
    <w:rsid w:val="00A34FD5"/>
    <w:rsid w:val="00AB78FF"/>
    <w:rsid w:val="00AC50B3"/>
    <w:rsid w:val="00B26AF0"/>
    <w:rsid w:val="00B347D5"/>
    <w:rsid w:val="00B8253C"/>
    <w:rsid w:val="00B84664"/>
    <w:rsid w:val="00BC4647"/>
    <w:rsid w:val="00C441EE"/>
    <w:rsid w:val="00C45ADD"/>
    <w:rsid w:val="00C72718"/>
    <w:rsid w:val="00CE092B"/>
    <w:rsid w:val="00CE2242"/>
    <w:rsid w:val="00D11036"/>
    <w:rsid w:val="00D43B56"/>
    <w:rsid w:val="00E07A20"/>
    <w:rsid w:val="00E26F9E"/>
    <w:rsid w:val="00E40311"/>
    <w:rsid w:val="00E731E3"/>
    <w:rsid w:val="00E856CB"/>
    <w:rsid w:val="00F70C13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E8CC"/>
  <w15:chartTrackingRefBased/>
  <w15:docId w15:val="{55ED4369-CD58-494C-99FB-A80059CA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6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AC50B3"/>
    <w:pPr>
      <w:widowControl w:val="0"/>
      <w:suppressAutoHyphens w:val="0"/>
      <w:autoSpaceDE w:val="0"/>
      <w:autoSpaceDN w:val="0"/>
      <w:ind w:left="414" w:hanging="302"/>
      <w:outlineLvl w:val="0"/>
    </w:pPr>
    <w:rPr>
      <w:rFonts w:ascii="Cambria" w:eastAsia="Cambria" w:hAnsi="Cambria" w:cs="Cambria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06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150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06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347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D5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9818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a9">
    <w:name w:val="List Paragraph"/>
    <w:basedOn w:val="a"/>
    <w:uiPriority w:val="1"/>
    <w:qFormat/>
    <w:rsid w:val="002179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C50B3"/>
    <w:rPr>
      <w:rFonts w:ascii="Cambria" w:eastAsia="Cambria" w:hAnsi="Cambria" w:cs="Cambria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AC50B3"/>
    <w:pPr>
      <w:widowControl w:val="0"/>
      <w:suppressAutoHyphens w:val="0"/>
      <w:autoSpaceDE w:val="0"/>
      <w:autoSpaceDN w:val="0"/>
      <w:spacing w:before="2"/>
      <w:ind w:left="113"/>
      <w:jc w:val="both"/>
    </w:pPr>
    <w:rPr>
      <w:rFonts w:ascii="Cambria" w:eastAsia="Cambria" w:hAnsi="Cambria" w:cs="Cambria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AC50B3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226D-8E36-4FC7-B400-7C2CFD77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</cp:revision>
  <cp:lastPrinted>2022-11-03T07:42:00Z</cp:lastPrinted>
  <dcterms:created xsi:type="dcterms:W3CDTF">2022-11-01T09:58:00Z</dcterms:created>
  <dcterms:modified xsi:type="dcterms:W3CDTF">2022-11-03T07:49:00Z</dcterms:modified>
</cp:coreProperties>
</file>